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EF" w:rsidRDefault="00B66AEF" w:rsidP="00B66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AEF" w:rsidRDefault="00B66AEF" w:rsidP="00B66A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208.30  Funding Priorities</w:t>
      </w:r>
      <w:r>
        <w:t xml:space="preserve"> </w:t>
      </w:r>
    </w:p>
    <w:p w:rsidR="00B66AEF" w:rsidRDefault="00B66AEF" w:rsidP="00B66AEF">
      <w:pPr>
        <w:widowControl w:val="0"/>
        <w:autoSpaceDE w:val="0"/>
        <w:autoSpaceDN w:val="0"/>
        <w:adjustRightInd w:val="0"/>
      </w:pPr>
    </w:p>
    <w:p w:rsidR="00B66AEF" w:rsidRDefault="00B66AEF" w:rsidP="00B66AEF">
      <w:pPr>
        <w:widowControl w:val="0"/>
        <w:autoSpaceDE w:val="0"/>
        <w:autoSpaceDN w:val="0"/>
        <w:adjustRightInd w:val="0"/>
      </w:pPr>
      <w:r>
        <w:t xml:space="preserve">In considering applications for funds made pursuant to Section 31.1(b) of the Act, the Board shall consider the following factors in determining whether to award funding:  </w:t>
      </w:r>
      <w:r>
        <w:rPr>
          <w:i/>
          <w:iCs/>
        </w:rPr>
        <w:t>the impact of the charitable activities of the charitable organization on the racing industry; the sources of revenue of the charitable organization; the character, reputation, experience and financial integrity of the charitable organization;</w:t>
      </w:r>
      <w:r>
        <w:t xml:space="preserve"> and, the extent to which there exists a demonstrated need for the proposed services in the charitable organization's proposed service area. </w:t>
      </w:r>
    </w:p>
    <w:p w:rsidR="00B66AEF" w:rsidRDefault="00B66AEF" w:rsidP="00B66AEF">
      <w:pPr>
        <w:widowControl w:val="0"/>
        <w:autoSpaceDE w:val="0"/>
        <w:autoSpaceDN w:val="0"/>
        <w:adjustRightInd w:val="0"/>
      </w:pPr>
    </w:p>
    <w:p w:rsidR="00B66AEF" w:rsidRDefault="00B66AEF" w:rsidP="00B66A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7410, effective April 29, 1994) </w:t>
      </w:r>
    </w:p>
    <w:sectPr w:rsidR="00B66AEF" w:rsidSect="00B66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AEF"/>
    <w:rsid w:val="001678D1"/>
    <w:rsid w:val="00512EE0"/>
    <w:rsid w:val="00B66AEF"/>
    <w:rsid w:val="00EC7B68"/>
    <w:rsid w:val="00E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