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B0" w:rsidRDefault="00A403B0" w:rsidP="00B96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3B0" w:rsidRDefault="00A403B0" w:rsidP="00B966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100.370  Procedures Before the Commission</w:t>
      </w:r>
      <w:r>
        <w:t xml:space="preserve"> </w:t>
      </w:r>
    </w:p>
    <w:p w:rsidR="00A403B0" w:rsidRDefault="00A403B0" w:rsidP="00B9661E">
      <w:pPr>
        <w:widowControl w:val="0"/>
        <w:autoSpaceDE w:val="0"/>
        <w:autoSpaceDN w:val="0"/>
        <w:adjustRightInd w:val="0"/>
      </w:pPr>
    </w:p>
    <w:p w:rsidR="00A403B0" w:rsidRDefault="00A403B0" w:rsidP="00B9661E">
      <w:pPr>
        <w:widowControl w:val="0"/>
        <w:autoSpaceDE w:val="0"/>
        <w:autoSpaceDN w:val="0"/>
        <w:adjustRightInd w:val="0"/>
      </w:pPr>
      <w:r>
        <w:t xml:space="preserve">Pursuant to Sections 3-12, 3-13 and 7-6 of the Act [235 ILCS 5/3-12, 3-13 and 7-6] and the Illinois Administrative Procedure Act [5 ILCS 100]:  The provisions of the Illinois Administrative Procedure Act concerning procedures in contested cases and licensing matters shall be applicable in all proceedings before this Commission on citations. </w:t>
      </w:r>
    </w:p>
    <w:p w:rsidR="00A403B0" w:rsidRDefault="00A403B0" w:rsidP="00B9661E">
      <w:pPr>
        <w:widowControl w:val="0"/>
        <w:autoSpaceDE w:val="0"/>
        <w:autoSpaceDN w:val="0"/>
        <w:adjustRightInd w:val="0"/>
      </w:pPr>
    </w:p>
    <w:p w:rsidR="00A403B0" w:rsidRDefault="00A403B0" w:rsidP="00B9661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4811, effective March 9, 1994) </w:t>
      </w:r>
    </w:p>
    <w:sectPr w:rsidR="00A403B0" w:rsidSect="00B9661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3B0"/>
    <w:rsid w:val="001449D1"/>
    <w:rsid w:val="004E58A7"/>
    <w:rsid w:val="00A403B0"/>
    <w:rsid w:val="00A87CA6"/>
    <w:rsid w:val="00B9661E"/>
    <w:rsid w:val="00C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