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CA3099" w:rsidP="00CA3099">
      <w:pPr>
        <w:autoSpaceDE w:val="0"/>
        <w:autoSpaceDN w:val="0"/>
        <w:adjustRightInd w:val="0"/>
        <w:jc w:val="center"/>
      </w:pPr>
      <w:r>
        <w:t>SUBTITLE E:  MISCELLANEOUS STATE AGENCIES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91" w:rsidRDefault="00246091">
      <w:r>
        <w:separator/>
      </w:r>
    </w:p>
  </w:endnote>
  <w:endnote w:type="continuationSeparator" w:id="0">
    <w:p w:rsidR="00246091" w:rsidRDefault="002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91" w:rsidRDefault="00246091">
      <w:r>
        <w:separator/>
      </w:r>
    </w:p>
  </w:footnote>
  <w:footnote w:type="continuationSeparator" w:id="0">
    <w:p w:rsidR="00246091" w:rsidRDefault="0024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9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099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8FE0-62BE-4723-A416-FF75C795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2016-09-09T19:57:00Z</dcterms:created>
  <dcterms:modified xsi:type="dcterms:W3CDTF">2016-09-09T19:57:00Z</dcterms:modified>
</cp:coreProperties>
</file>