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C1" w:rsidRDefault="00A374C1" w:rsidP="00A374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A374C1" w:rsidRDefault="00A374C1" w:rsidP="00A374C1">
      <w:pPr>
        <w:widowControl w:val="0"/>
        <w:autoSpaceDE w:val="0"/>
        <w:autoSpaceDN w:val="0"/>
        <w:adjustRightInd w:val="0"/>
        <w:jc w:val="center"/>
      </w:pPr>
    </w:p>
    <w:p w:rsidR="00A374C1" w:rsidRDefault="00A374C1" w:rsidP="00A374C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1075.10</w:t>
      </w:r>
      <w:r>
        <w:tab/>
        <w:t xml:space="preserve">Applicability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1075.20</w:t>
      </w:r>
      <w:r>
        <w:tab/>
        <w:t xml:space="preserve">Public Requests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1075.30</w:t>
      </w:r>
      <w:r>
        <w:tab/>
        <w:t xml:space="preserve">Public Submissions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1075.100</w:t>
      </w:r>
      <w:r>
        <w:tab/>
        <w:t xml:space="preserve">Applicability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1075.110</w:t>
      </w:r>
      <w:r>
        <w:tab/>
        <w:t xml:space="preserve">Definitions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1075.120</w:t>
      </w:r>
      <w:r>
        <w:tab/>
        <w:t xml:space="preserve">Procedure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1075.130</w:t>
      </w:r>
      <w:r>
        <w:tab/>
        <w:t xml:space="preserve">Public Hearings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1075.200</w:t>
      </w:r>
      <w:r>
        <w:tab/>
        <w:t xml:space="preserve">Applicability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1075.210</w:t>
      </w:r>
      <w:r>
        <w:tab/>
        <w:t xml:space="preserve">Department Organization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1075.220</w:t>
      </w:r>
      <w:r>
        <w:tab/>
        <w:t xml:space="preserve">Functional Organization Description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  <w:r>
        <w:t>1075.230</w:t>
      </w:r>
      <w:r>
        <w:tab/>
        <w:t xml:space="preserve">Department Offices </w:t>
      </w:r>
    </w:p>
    <w:p w:rsidR="00A374C1" w:rsidRDefault="00A374C1" w:rsidP="00A374C1">
      <w:pPr>
        <w:widowControl w:val="0"/>
        <w:autoSpaceDE w:val="0"/>
        <w:autoSpaceDN w:val="0"/>
        <w:adjustRightInd w:val="0"/>
        <w:ind w:left="1440" w:hanging="1440"/>
      </w:pPr>
    </w:p>
    <w:p w:rsidR="00A374C1" w:rsidRDefault="00B10473" w:rsidP="00A374C1">
      <w:pPr>
        <w:widowControl w:val="0"/>
        <w:autoSpaceDE w:val="0"/>
        <w:autoSpaceDN w:val="0"/>
        <w:adjustRightInd w:val="0"/>
        <w:ind w:left="2160" w:hanging="2160"/>
      </w:pPr>
      <w:r>
        <w:t>1075.</w:t>
      </w:r>
      <w:r w:rsidR="00A374C1">
        <w:t>APPENDIX A</w:t>
      </w:r>
      <w:r w:rsidR="00A374C1">
        <w:tab/>
        <w:t xml:space="preserve">Organization Chart </w:t>
      </w:r>
    </w:p>
    <w:p w:rsidR="00A374C1" w:rsidRDefault="00B10473" w:rsidP="00A374C1">
      <w:pPr>
        <w:widowControl w:val="0"/>
        <w:autoSpaceDE w:val="0"/>
        <w:autoSpaceDN w:val="0"/>
        <w:adjustRightInd w:val="0"/>
        <w:ind w:left="2160" w:hanging="2160"/>
      </w:pPr>
      <w:r>
        <w:t>1075.</w:t>
      </w:r>
      <w:r w:rsidR="00A374C1">
        <w:t>APPENDIX B</w:t>
      </w:r>
      <w:r w:rsidR="00A374C1">
        <w:tab/>
        <w:t xml:space="preserve">Rulemaking Procedure Flow Chart </w:t>
      </w:r>
    </w:p>
    <w:sectPr w:rsidR="00A374C1" w:rsidSect="00A37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4C1"/>
    <w:rsid w:val="0003646F"/>
    <w:rsid w:val="00A374C1"/>
    <w:rsid w:val="00AB7B4A"/>
    <w:rsid w:val="00AD3EAA"/>
    <w:rsid w:val="00B10473"/>
    <w:rsid w:val="00BA43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