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FC6" w:rsidRDefault="00DB7FC6" w:rsidP="00DB7F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7FC6" w:rsidRDefault="00DB7FC6" w:rsidP="00DB7FC6">
      <w:pPr>
        <w:widowControl w:val="0"/>
        <w:autoSpaceDE w:val="0"/>
        <w:autoSpaceDN w:val="0"/>
        <w:adjustRightInd w:val="0"/>
      </w:pPr>
      <w:r>
        <w:t>SOURCE:  Adopted at 8 Ill. Reg. 15998, effective August 21, 1984; amended at 10 Ill. Reg. 20494, effective December 2, 1986.</w:t>
      </w:r>
    </w:p>
    <w:sectPr w:rsidR="00DB7FC6" w:rsidSect="00DB7F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7FC6"/>
    <w:rsid w:val="000A7EC3"/>
    <w:rsid w:val="001678D1"/>
    <w:rsid w:val="00885C8E"/>
    <w:rsid w:val="00A11733"/>
    <w:rsid w:val="00A414C9"/>
    <w:rsid w:val="00DB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