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1E" w:rsidRDefault="00F7581E" w:rsidP="00F758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81E" w:rsidRDefault="00F7581E" w:rsidP="00F7581E">
      <w:pPr>
        <w:widowControl w:val="0"/>
        <w:autoSpaceDE w:val="0"/>
        <w:autoSpaceDN w:val="0"/>
        <w:adjustRightInd w:val="0"/>
      </w:pPr>
      <w:r>
        <w:t xml:space="preserve">SOURCE:  Rules repealed by operation of law October 1, 1984; new rules adopted at 8 Ill. Reg. 22508, effective November 7, 1984. </w:t>
      </w:r>
      <w:r>
        <w:tab/>
      </w:r>
    </w:p>
    <w:sectPr w:rsidR="00F7581E" w:rsidSect="00F75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81E"/>
    <w:rsid w:val="001678D1"/>
    <w:rsid w:val="007D1B77"/>
    <w:rsid w:val="00884434"/>
    <w:rsid w:val="00DB2701"/>
    <w:rsid w:val="00F7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repealed by operation of law October 1, 1984; new rules adopted at 8 Ill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repealed by operation of law October 1, 1984; new rules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